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color w:val="9A8C77"/>
          <w:spacing w:val="60"/>
          <w:sz w:val="16"/>
          <w:szCs w:val="16"/>
        </w:rPr>
        <w:t xml:space="preserve">BARDSDALE CEMETERY DISTRICT</w:t>
      </w:r>
    </w:p>
    <w:p>
      <w:pPr>
        <w:spacing w:after="40"/>
        <w:jc w:val="center"/>
      </w:pPr>
      <w:r>
        <w:rPr>
          <w:rFonts w:ascii="Georgia" w:cs="Georgia" w:eastAsia="Georgia" w:hAnsi="Georgia"/>
          <w:color w:val="3D4F38"/>
          <w:sz w:val="52"/>
          <w:szCs w:val="52"/>
        </w:rPr>
        <w:t xml:space="preserve">Rules &amp; Regulations</w:t>
      </w:r>
    </w:p>
    <w:p>
      <w:pPr>
        <w:pBdr>
          <w:bottom w:val="single" w:color="B5A99A" w:sz="8" w:space="8"/>
        </w:pBdr>
        <w:spacing w:after="200"/>
        <w:jc w:val="center"/>
      </w:pPr>
      <w:r>
        <w:t xml:space="preserve"/>
      </w:r>
    </w:p>
    <w:p>
      <w:pPr>
        <w:spacing w:after="40"/>
        <w:jc w:val="center"/>
      </w:pPr>
      <w:r>
        <w:rPr>
          <w:rFonts w:ascii="Calibri" w:cs="Calibri" w:eastAsia="Calibri" w:hAnsi="Calibri"/>
          <w:color w:val="6B7066"/>
          <w:sz w:val="20"/>
          <w:szCs w:val="20"/>
        </w:rPr>
        <w:t xml:space="preserve">1698 S. Sespe St., Fillmore, CA 93015  ·  (805) 524-3877</w:t>
      </w:r>
    </w:p>
    <w:p>
      <w:pPr>
        <w:spacing w:after="40"/>
        <w:jc w:val="center"/>
      </w:pPr>
      <w:r>
        <w:rPr>
          <w:rFonts w:ascii="Calibri" w:cs="Calibri" w:eastAsia="Calibri" w:hAnsi="Calibri"/>
          <w:color w:val="6B7066"/>
          <w:sz w:val="20"/>
          <w:szCs w:val="20"/>
        </w:rPr>
        <w:t xml:space="preserve">Manager: </w:t>
      </w:r>
      <w:r>
        <w:rPr>
          <w:rFonts w:ascii="Calibri" w:cs="Calibri" w:eastAsia="Calibri" w:hAnsi="Calibri"/>
          <w:b/>
          <w:bCs/>
          <w:color w:val="1A1919"/>
          <w:sz w:val="20"/>
          <w:szCs w:val="20"/>
        </w:rPr>
        <w:t xml:space="preserve">Doug Basolo</w:t>
      </w:r>
      <w:r>
        <w:rPr>
          <w:rFonts w:ascii="Calibri" w:cs="Calibri" w:eastAsia="Calibri" w:hAnsi="Calibri"/>
          <w:color w:val="6B7066"/>
          <w:sz w:val="20"/>
          <w:szCs w:val="20"/>
        </w:rPr>
        <w:t xml:space="preserve">  ·  (805) 625-4114</w:t>
      </w:r>
    </w:p>
    <w:p>
      <w:pPr>
        <w:spacing w:after="40"/>
        <w:jc w:val="center"/>
      </w:pPr>
      <w:r>
        <w:rPr>
          <w:rFonts w:ascii="Calibri" w:cs="Calibri" w:eastAsia="Calibri" w:hAnsi="Calibri"/>
          <w:color w:val="6B7066"/>
          <w:sz w:val="20"/>
          <w:szCs w:val="20"/>
        </w:rPr>
        <w:t xml:space="preserve">Office Hours: 7:00am–4:00pm   |   Grounds Hours: 7:00am–Dusk</w:t>
      </w:r>
    </w:p>
    <w:p>
      <w:pPr>
        <w:spacing w:after="120"/>
      </w:pPr>
      <w:r>
        <w:t xml:space="preserve"/>
      </w:r>
    </w:p>
    <w:p>
      <w:pPr>
        <w:pBdr>
          <w:bottom w:val="single" w:color="E8E3D9" w:sz="4" w:space="4"/>
        </w:pBdr>
        <w:spacing w:after="80" w:before="320"/>
      </w:pPr>
      <w:r>
        <w:rPr>
          <w:rFonts w:ascii="Georgia" w:cs="Georgia" w:eastAsia="Georgia" w:hAnsi="Georgia"/>
          <w:b/>
          <w:bCs/>
          <w:color w:val="3D4F38"/>
          <w:sz w:val="28"/>
          <w:szCs w:val="28"/>
        </w:rPr>
        <w:t xml:space="preserve">Introduction</w:t>
      </w:r>
    </w:p>
    <w:p>
      <w:pPr>
        <w:spacing w:after="160" w:line="300"/>
      </w:pPr>
      <w:r>
        <w:rPr>
          <w:rFonts w:ascii="Calibri" w:cs="Calibri" w:eastAsia="Calibri" w:hAnsi="Calibri"/>
          <w:color w:val="2C2B2B"/>
          <w:sz w:val="21"/>
          <w:szCs w:val="21"/>
        </w:rPr>
        <w:t xml:space="preserve">The rules and regulations herein stated are applicable to all property owners within the boundaries of the Bardsdale Cemetery District, and it is the desire of the Board of Trustees to extend to all purchasers the greatest individual freedom within their power. It is recognized that the interests of each and every purchaser are identical and that no one purchaser should be permitted to do or perform any act or thing which would tend to lessen the rights of other purchasers. These Rules and Regulations are adopted in an endeavor to protect the rights and interests of all parties. The Board of Trustees expressly reserves the right at any time or times to amend, alter, or repeal any rule, regulation, paragraph, or section contained herein. Such amendment, alteration, or repeal shall not remove nor impair any right or liability which shall have been previously incurred or obtained.</w:t>
      </w:r>
    </w:p>
    <w:p>
      <w:pPr>
        <w:pBdr>
          <w:bottom w:val="single" w:color="E8E3D9" w:sz="4" w:space="4"/>
        </w:pBdr>
        <w:spacing w:after="80" w:before="320"/>
      </w:pPr>
      <w:r>
        <w:rPr>
          <w:rFonts w:ascii="Georgia" w:cs="Georgia" w:eastAsia="Georgia" w:hAnsi="Georgia"/>
          <w:b/>
          <w:bCs/>
          <w:color w:val="3D4F38"/>
          <w:sz w:val="28"/>
          <w:szCs w:val="28"/>
        </w:rPr>
        <w:t xml:space="preserve">Burial Rights</w:t>
      </w:r>
    </w:p>
    <w:p>
      <w:pPr>
        <w:spacing w:after="160" w:line="300"/>
      </w:pPr>
      <w:r>
        <w:rPr>
          <w:rFonts w:ascii="Calibri" w:cs="Calibri" w:eastAsia="Calibri" w:hAnsi="Calibri"/>
          <w:color w:val="2C2B2B"/>
          <w:sz w:val="21"/>
          <w:szCs w:val="21"/>
        </w:rPr>
        <w:t xml:space="preserve">The right to purchase and own burial rights for interment in the Bardsdale Cemetery District is regulated by the California Health &amp; Safety Code, Part IV, Public Cemetery District, Chapter 7, Sections 8961, 8961.1, 8961.2, and 8961.3. No transfer or assignment of any burial rights or interest therein shall be valid until the consent of the Bardsdale Cemetery District has been obtained and recorded in the books of the cemetery. A fee of $25 will be charged for the transfer of a space, and the certificate of ownership will be required. As of July 1, 1985, Article 4, Chapter 8, Part 4, Division 8, pursuant to the Health and Safety Code of the State of California, specifies the one-time endowment charge.</w:t>
      </w:r>
    </w:p>
    <w:p>
      <w:pPr>
        <w:pBdr>
          <w:bottom w:val="single" w:color="E8E3D9" w:sz="4" w:space="4"/>
        </w:pBdr>
        <w:spacing w:after="80" w:before="320"/>
      </w:pPr>
      <w:r>
        <w:rPr>
          <w:rFonts w:ascii="Georgia" w:cs="Georgia" w:eastAsia="Georgia" w:hAnsi="Georgia"/>
          <w:b/>
          <w:bCs/>
          <w:color w:val="3D4F38"/>
          <w:sz w:val="28"/>
          <w:szCs w:val="28"/>
        </w:rPr>
        <w:t xml:space="preserve">Cremations</w:t>
      </w:r>
    </w:p>
    <w:p>
      <w:pPr>
        <w:spacing w:after="160" w:line="300"/>
      </w:pPr>
      <w:r>
        <w:rPr>
          <w:rFonts w:ascii="Calibri" w:cs="Calibri" w:eastAsia="Calibri" w:hAnsi="Calibri"/>
          <w:color w:val="2C2B2B"/>
          <w:sz w:val="21"/>
          <w:szCs w:val="21"/>
        </w:rPr>
        <w:t xml:space="preserve">The Bardsdale Cemetery District will allow one cremation to be placed in an already occupied space, or two cremations in an unoccupied space. This refers only to members of the immediate family.</w:t>
      </w:r>
    </w:p>
    <w:p>
      <w:pPr>
        <w:pBdr>
          <w:bottom w:val="single" w:color="E8E3D9" w:sz="4" w:space="4"/>
        </w:pBdr>
        <w:spacing w:after="80" w:before="320"/>
      </w:pPr>
      <w:r>
        <w:rPr>
          <w:rFonts w:ascii="Georgia" w:cs="Georgia" w:eastAsia="Georgia" w:hAnsi="Georgia"/>
          <w:b/>
          <w:bCs/>
          <w:color w:val="3D4F38"/>
          <w:sz w:val="28"/>
          <w:szCs w:val="28"/>
        </w:rPr>
        <w:t xml:space="preserve">Interment</w:t>
      </w:r>
    </w:p>
    <w:p>
      <w:pPr>
        <w:spacing w:after="160" w:line="300"/>
      </w:pPr>
      <w:r>
        <w:rPr>
          <w:rFonts w:ascii="Calibri" w:cs="Calibri" w:eastAsia="Calibri" w:hAnsi="Calibri"/>
          <w:color w:val="2C2B2B"/>
          <w:sz w:val="21"/>
          <w:szCs w:val="21"/>
        </w:rPr>
        <w:t xml:space="preserve">All bodies for interment shall be embalmed and enclosed in suitable caskets, which will be enclosed in approved containers. The proper burial permit shall accompany each instance. No more than one body, or the remains of more than one body, shall be interred in one space except by the written consent of the Board of Trustees, and provided further that proper identification of such interment is made under the regulations of the properly constituted authority of City, County, and State. The right is reserved to refuse interment until such conditions have been complied with. No interment will be permitted to be placed in or upon any space not fully paid for.</w:t>
      </w:r>
    </w:p>
    <w:p>
      <w:pPr>
        <w:pBdr>
          <w:bottom w:val="single" w:color="E8E3D9" w:sz="4" w:space="4"/>
        </w:pBdr>
        <w:spacing w:after="80" w:before="320"/>
      </w:pPr>
      <w:r>
        <w:rPr>
          <w:rFonts w:ascii="Georgia" w:cs="Georgia" w:eastAsia="Georgia" w:hAnsi="Georgia"/>
          <w:b/>
          <w:bCs/>
          <w:color w:val="3D4F38"/>
          <w:sz w:val="28"/>
          <w:szCs w:val="28"/>
        </w:rPr>
        <w:t xml:space="preserve">Interment Time</w:t>
      </w:r>
    </w:p>
    <w:p>
      <w:pPr>
        <w:spacing w:after="160" w:line="300"/>
      </w:pPr>
      <w:r>
        <w:rPr>
          <w:rFonts w:ascii="Calibri" w:cs="Calibri" w:eastAsia="Calibri" w:hAnsi="Calibri"/>
          <w:color w:val="2C2B2B"/>
          <w:sz w:val="21"/>
          <w:szCs w:val="21"/>
        </w:rPr>
        <w:t xml:space="preserve">The right is reserved by the Bardsdale Cemetery District to insist upon at least 24 hours' notice before any interment, and may refuse to make an interment until a more expedient time if the service has been set after 10:30am or 2:30pm at the cemetery. All funerals, upon reaching the cemetery, shall be under the supervision of the cemetery management. Mourners from the morning service must leave by 11:00am; mourners from the afternoon service must leave by 3:00pm. It is the policy of the Bardsdale Cemetery District that lowering of the casket will not be done until all family and mourners have vacated the premises.</w:t>
      </w:r>
    </w:p>
    <w:p>
      <w:pPr>
        <w:pBdr>
          <w:bottom w:val="single" w:color="E8E3D9" w:sz="4" w:space="4"/>
        </w:pBdr>
        <w:spacing w:after="80" w:before="320"/>
      </w:pPr>
      <w:r>
        <w:rPr>
          <w:rFonts w:ascii="Georgia" w:cs="Georgia" w:eastAsia="Georgia" w:hAnsi="Georgia"/>
          <w:b/>
          <w:bCs/>
          <w:color w:val="3D4F38"/>
          <w:sz w:val="28"/>
          <w:szCs w:val="28"/>
        </w:rPr>
        <w:t xml:space="preserve">Markers</w:t>
      </w:r>
    </w:p>
    <w:p>
      <w:pPr>
        <w:spacing w:after="160" w:line="300"/>
      </w:pPr>
      <w:r>
        <w:rPr>
          <w:rFonts w:ascii="Calibri" w:cs="Calibri" w:eastAsia="Calibri" w:hAnsi="Calibri"/>
          <w:color w:val="2C2B2B"/>
          <w:sz w:val="21"/>
          <w:szCs w:val="21"/>
        </w:rPr>
        <w:t xml:space="preserve">No marker of any kind or description may be placed except by the express permission and approval of the Board of Trustees. No more than one marker shall be permitted upon any one space; except in the case of a double interment, two markers will be allowed on a single space. The setting of markers will be performed by the employees of the Bardsdale Cemetery District. All markers must have a 2-inch sanded border, included in the size of the marker, and must be a minimum of 3 inches thick, with the exception of bronze markers, which must be set into concrete. No marker will have raised decorations. A monument furnished by the Veterans' Administration remains the property of the U.S. Government and, except for memorial monuments, cannot be used for any other purpose other than to mark the grave of a Veteran or other eligible descendant. When a Government Monument is to be replaced, written permission must first be obtained from the Monument Service. At no time is a Government Monument to be relegated to the position of a foot marker to complement a private monument that also marks the grave.</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3D4F38" w:val="clear"/>
            <w:tcMar>
              <w:top w:type="dxa" w:w="80"/>
              <w:left w:type="dxa" w:w="140"/>
              <w:bottom w:type="dxa" w:w="80"/>
              <w:right w:type="dxa" w:w="140"/>
            </w:tcMar>
          </w:tcPr>
          <w:p>
            <w:r>
              <w:rPr>
                <w:rFonts w:ascii="Georgia" w:cs="Georgia" w:eastAsia="Georgia" w:hAnsi="Georgia"/>
                <w:b/>
                <w:bCs/>
                <w:color w:val="FFFFFF"/>
                <w:sz w:val="20"/>
                <w:szCs w:val="20"/>
              </w:rPr>
              <w:t xml:space="preserve">Permitted Marker Sizes</w:t>
            </w:r>
          </w:p>
        </w:tc>
        <w:tc>
          <w:tcPr>
            <w:tcW w:type="dxa" w:w="4680"/>
            <w:shd w:fill="3D4F38" w:val="clear"/>
            <w:tcMar>
              <w:top w:type="dxa" w:w="80"/>
              <w:left w:type="dxa" w:w="140"/>
              <w:bottom w:type="dxa" w:w="80"/>
              <w:right w:type="dxa" w:w="140"/>
            </w:tcMar>
          </w:tcPr>
          <w:p>
            <w:pPr>
              <w:jc w:val="right"/>
            </w:pPr>
            <w:r>
              <w:rPr>
                <w:rFonts w:ascii="Calibri" w:cs="Calibri" w:eastAsia="Calibri" w:hAnsi="Calibri"/>
                <w:i/>
                <w:iCs/>
                <w:color w:val="FFFFFF"/>
                <w:sz w:val="18"/>
                <w:szCs w:val="18"/>
              </w:rPr>
              <w:t xml:space="preserve">sizes include a 2″ sanded border</w:t>
            </w:r>
          </w:p>
        </w:tc>
      </w:tr>
      <w:tr>
        <w:tc>
          <w:tcPr>
            <w:tcW w:type="dxa" w:w="4680"/>
            <w:shd w:fill="EFEBE3" w:val="clear"/>
            <w:tcMar>
              <w:top w:type="dxa" w:w="80"/>
              <w:left w:type="dxa" w:w="140"/>
              <w:bottom w:type="dxa" w:w="80"/>
              <w:right w:type="dxa" w:w="140"/>
            </w:tcMar>
          </w:tcPr>
          <w:p>
            <w:r>
              <w:rPr>
                <w:rFonts w:ascii="Calibri" w:cs="Calibri" w:eastAsia="Calibri" w:hAnsi="Calibri"/>
                <w:b/>
                <w:bCs/>
                <w:color w:val="1A1919"/>
                <w:sz w:val="21"/>
                <w:szCs w:val="21"/>
              </w:rPr>
              <w:t xml:space="preserve">Baby Marker</w:t>
            </w:r>
          </w:p>
        </w:tc>
        <w:tc>
          <w:tcPr>
            <w:tcW w:type="dxa" w:w="4680"/>
            <w:shd w:fill="EFEBE3" w:val="clear"/>
            <w:tcMar>
              <w:top w:type="dxa" w:w="80"/>
              <w:left w:type="dxa" w:w="140"/>
              <w:bottom w:type="dxa" w:w="80"/>
              <w:right w:type="dxa" w:w="140"/>
            </w:tcMar>
          </w:tcPr>
          <w:p>
            <w:r>
              <w:rPr>
                <w:rFonts w:ascii="Georgia" w:cs="Georgia" w:eastAsia="Georgia" w:hAnsi="Georgia"/>
                <w:color w:val="3D4F38"/>
                <w:sz w:val="24"/>
                <w:szCs w:val="24"/>
              </w:rPr>
              <w:t xml:space="preserve">14″ × 14″</w:t>
            </w:r>
          </w:p>
        </w:tc>
      </w:tr>
      <w:tr>
        <w:tc>
          <w:tcPr>
            <w:tcW w:type="dxa" w:w="4680"/>
            <w:shd w:fill="FFFFFF" w:val="clear"/>
            <w:tcMar>
              <w:top w:type="dxa" w:w="80"/>
              <w:left w:type="dxa" w:w="140"/>
              <w:bottom w:type="dxa" w:w="80"/>
              <w:right w:type="dxa" w:w="140"/>
            </w:tcMar>
          </w:tcPr>
          <w:p>
            <w:r>
              <w:rPr>
                <w:rFonts w:ascii="Calibri" w:cs="Calibri" w:eastAsia="Calibri" w:hAnsi="Calibri"/>
                <w:b/>
                <w:bCs/>
                <w:color w:val="1A1919"/>
                <w:sz w:val="21"/>
                <w:szCs w:val="21"/>
              </w:rPr>
              <w:t xml:space="preserve">Single Marker</w:t>
            </w:r>
          </w:p>
        </w:tc>
        <w:tc>
          <w:tcPr>
            <w:tcW w:type="dxa" w:w="4680"/>
            <w:shd w:fill="FFFFFF" w:val="clear"/>
            <w:tcMar>
              <w:top w:type="dxa" w:w="80"/>
              <w:left w:type="dxa" w:w="140"/>
              <w:bottom w:type="dxa" w:w="80"/>
              <w:right w:type="dxa" w:w="140"/>
            </w:tcMar>
          </w:tcPr>
          <w:p>
            <w:r>
              <w:rPr>
                <w:rFonts w:ascii="Georgia" w:cs="Georgia" w:eastAsia="Georgia" w:hAnsi="Georgia"/>
                <w:color w:val="3D4F38"/>
                <w:sz w:val="24"/>
                <w:szCs w:val="24"/>
              </w:rPr>
              <w:t xml:space="preserve">16″ × 28″</w:t>
            </w:r>
          </w:p>
        </w:tc>
      </w:tr>
      <w:tr>
        <w:tc>
          <w:tcPr>
            <w:tcW w:type="dxa" w:w="4680"/>
            <w:shd w:fill="EFEBE3" w:val="clear"/>
            <w:tcMar>
              <w:top w:type="dxa" w:w="80"/>
              <w:left w:type="dxa" w:w="140"/>
              <w:bottom w:type="dxa" w:w="80"/>
              <w:right w:type="dxa" w:w="140"/>
            </w:tcMar>
          </w:tcPr>
          <w:p>
            <w:r>
              <w:rPr>
                <w:rFonts w:ascii="Calibri" w:cs="Calibri" w:eastAsia="Calibri" w:hAnsi="Calibri"/>
                <w:b/>
                <w:bCs/>
                <w:color w:val="1A1919"/>
                <w:sz w:val="21"/>
                <w:szCs w:val="21"/>
              </w:rPr>
              <w:t xml:space="preserve">Double Marker</w:t>
            </w:r>
          </w:p>
        </w:tc>
        <w:tc>
          <w:tcPr>
            <w:tcW w:type="dxa" w:w="4680"/>
            <w:shd w:fill="EFEBE3" w:val="clear"/>
            <w:tcMar>
              <w:top w:type="dxa" w:w="80"/>
              <w:left w:type="dxa" w:w="140"/>
              <w:bottom w:type="dxa" w:w="80"/>
              <w:right w:type="dxa" w:w="140"/>
            </w:tcMar>
          </w:tcPr>
          <w:p>
            <w:r>
              <w:rPr>
                <w:rFonts w:ascii="Georgia" w:cs="Georgia" w:eastAsia="Georgia" w:hAnsi="Georgia"/>
                <w:color w:val="3D4F38"/>
                <w:sz w:val="24"/>
                <w:szCs w:val="24"/>
              </w:rPr>
              <w:t xml:space="preserve">16″ × 40″</w:t>
            </w:r>
          </w:p>
        </w:tc>
      </w:tr>
    </w:tbl>
    <w:p>
      <w:pPr>
        <w:spacing w:after="160" w:before="160"/>
        <w:jc w:val="center"/>
      </w:pPr>
      <w:r>
        <w:rPr>
          <w:rFonts w:ascii="Calibri" w:cs="Calibri" w:eastAsia="Calibri" w:hAnsi="Calibri"/>
          <w:i/>
          <w:iCs/>
          <w:color w:val="6B7066"/>
          <w:sz w:val="19"/>
          <w:szCs w:val="19"/>
        </w:rPr>
        <w:t xml:space="preserve">While the Bardsdale Cemetery District will exercise all possible care to protect markers, it disclaims responsibility for damage.</w:t>
      </w:r>
    </w:p>
    <w:p>
      <w:pPr>
        <w:pBdr>
          <w:bottom w:val="single" w:color="E8E3D9" w:sz="4" w:space="4"/>
        </w:pBdr>
        <w:spacing w:after="80" w:before="320"/>
      </w:pPr>
      <w:r>
        <w:rPr>
          <w:rFonts w:ascii="Georgia" w:cs="Georgia" w:eastAsia="Georgia" w:hAnsi="Georgia"/>
          <w:b/>
          <w:bCs/>
          <w:color w:val="3D4F38"/>
          <w:sz w:val="28"/>
          <w:szCs w:val="28"/>
        </w:rPr>
        <w:t xml:space="preserve">Flowers and Flower Cans</w:t>
      </w:r>
    </w:p>
    <w:p>
      <w:pPr>
        <w:spacing w:after="160" w:line="300"/>
      </w:pPr>
      <w:r>
        <w:rPr>
          <w:rFonts w:ascii="Calibri" w:cs="Calibri" w:eastAsia="Calibri" w:hAnsi="Calibri"/>
          <w:color w:val="2C2B2B"/>
          <w:sz w:val="21"/>
          <w:szCs w:val="21"/>
        </w:rPr>
        <w:t xml:space="preserve">No flower may be placed upon any space unless made of metal of approved size and design, and it shall be completely below the level of the U.S. Government marker. Standard flower cans can be purchased from the Manager for $10. No person or persons shall place or pour anything other than water and flowers into the flower cans. All reasonable care will be taken for flowers and flower cans on spaces, but neither the District nor Employees will be responsible for any lost, stolen, or misplaced items. (Nothing made of glass will be permitted.) Any artificial flowers will be disposed of as fresh flowers during the process of mowing cemetery lawns, approximately each week.</w:t>
      </w:r>
    </w:p>
    <w:p>
      <w:pPr>
        <w:pBdr>
          <w:bottom w:val="single" w:color="E8E3D9" w:sz="4" w:space="4"/>
        </w:pBdr>
        <w:spacing w:after="80" w:before="320"/>
      </w:pPr>
      <w:r>
        <w:rPr>
          <w:rFonts w:ascii="Georgia" w:cs="Georgia" w:eastAsia="Georgia" w:hAnsi="Georgia"/>
          <w:b/>
          <w:bCs/>
          <w:color w:val="3D4F38"/>
          <w:sz w:val="28"/>
          <w:szCs w:val="28"/>
        </w:rPr>
        <w:t xml:space="preserve">Improvements</w:t>
      </w:r>
    </w:p>
    <w:p>
      <w:pPr>
        <w:spacing w:after="160" w:line="300"/>
      </w:pPr>
      <w:r>
        <w:rPr>
          <w:rFonts w:ascii="Calibri" w:cs="Calibri" w:eastAsia="Calibri" w:hAnsi="Calibri"/>
          <w:color w:val="2C2B2B"/>
          <w:sz w:val="21"/>
          <w:szCs w:val="21"/>
        </w:rPr>
        <w:t xml:space="preserve">All improvements of individual spaces shall be under the direction of the Manager and shall be in accordance with any Rules and Regulations which have been placed in effect by the Board of Trustees. No plants, grass, or trees on the Cemetery grounds shall be trimmed, decorated, or mowed for individual use, except by the employees of the Cemetery for maintenance of the grounds. All other maintenance and improvements of the grounds will be performed by the Employees of the Cemetery.</w:t>
      </w:r>
    </w:p>
    <w:p>
      <w:pPr>
        <w:pBdr>
          <w:bottom w:val="single" w:color="E8E3D9" w:sz="4" w:space="4"/>
        </w:pBdr>
        <w:spacing w:after="80" w:before="320"/>
      </w:pPr>
      <w:r>
        <w:rPr>
          <w:rFonts w:ascii="Georgia" w:cs="Georgia" w:eastAsia="Georgia" w:hAnsi="Georgia"/>
          <w:b/>
          <w:bCs/>
          <w:color w:val="3D4F38"/>
          <w:sz w:val="28"/>
          <w:szCs w:val="28"/>
        </w:rPr>
        <w:t xml:space="preserve">Disinterments</w:t>
      </w:r>
    </w:p>
    <w:p>
      <w:pPr>
        <w:spacing w:after="160" w:line="300"/>
      </w:pPr>
      <w:r>
        <w:rPr>
          <w:rFonts w:ascii="Calibri" w:cs="Calibri" w:eastAsia="Calibri" w:hAnsi="Calibri"/>
          <w:color w:val="2C2B2B"/>
          <w:sz w:val="21"/>
          <w:szCs w:val="21"/>
        </w:rPr>
        <w:t xml:space="preserve">Two weeks' prior notice is required in the case of a disinterment or removal upon the request of a family member of the deceased. A permit from the County Health Department is required, and a representative from a mortuary is to be in attendance at the exhumation.</w:t>
      </w:r>
    </w:p>
    <w:p>
      <w:pPr>
        <w:pBdr>
          <w:bottom w:val="single" w:color="E8E3D9" w:sz="4" w:space="4"/>
        </w:pBdr>
        <w:spacing w:after="80" w:before="320"/>
      </w:pPr>
      <w:r>
        <w:rPr>
          <w:rFonts w:ascii="Georgia" w:cs="Georgia" w:eastAsia="Georgia" w:hAnsi="Georgia"/>
          <w:b/>
          <w:bCs/>
          <w:color w:val="3D4F38"/>
          <w:sz w:val="28"/>
          <w:szCs w:val="28"/>
        </w:rPr>
        <w:t xml:space="preserve">Authorization</w:t>
      </w:r>
    </w:p>
    <w:p>
      <w:pPr>
        <w:spacing w:after="160" w:line="300"/>
      </w:pPr>
      <w:r>
        <w:rPr>
          <w:rFonts w:ascii="Calibri" w:cs="Calibri" w:eastAsia="Calibri" w:hAnsi="Calibri"/>
          <w:color w:val="2C2B2B"/>
          <w:sz w:val="21"/>
          <w:szCs w:val="21"/>
        </w:rPr>
        <w:t xml:space="preserve">The Manager in charge is hereby authorized and empowered to enforce any and all of the above Rules and Regulations.</w:t>
      </w:r>
    </w:p>
    <w:p>
      <w:pPr>
        <w:pBdr>
          <w:top w:val="single" w:color="E8E3D9" w:sz="4" w:space="8"/>
        </w:pBdr>
        <w:spacing w:before="280"/>
        <w:jc w:val="center"/>
      </w:pPr>
      <w:r>
        <w:rPr>
          <w:rFonts w:ascii="Calibri" w:cs="Calibri" w:eastAsia="Calibri" w:hAnsi="Calibri"/>
          <w:i/>
          <w:iCs/>
          <w:color w:val="6B7066"/>
          <w:sz w:val="16"/>
          <w:szCs w:val="16"/>
        </w:rPr>
        <w:t xml:space="preserve">Transcribed from the Bardsdale Cemetery District Rules and Regulations. For official confirmation, contact the District office at (805) 524-3877.</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2026-06-20T00:57:50.973Z</dcterms:created>
  <dcterms:modified xsi:type="dcterms:W3CDTF">2026-06-20T00:57:50.973Z</dcterms:modified>
</cp:coreProperties>
</file>

<file path=docProps/custom.xml><?xml version="1.0" encoding="utf-8"?>
<Properties xmlns="http://schemas.openxmlformats.org/officeDocument/2006/custom-properties" xmlns:vt="http://schemas.openxmlformats.org/officeDocument/2006/docPropsVTypes"/>
</file>